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A7C0" w14:textId="77777777" w:rsidR="00391CB0" w:rsidRDefault="00391CB0" w:rsidP="00391CB0">
      <w:pPr>
        <w:rPr>
          <w:rFonts w:asciiTheme="minorHAnsi" w:hAnsiTheme="minorHAnsi" w:cstheme="minorHAnsi"/>
        </w:rPr>
      </w:pPr>
    </w:p>
    <w:p w14:paraId="5D4E517B" w14:textId="3118B8CB" w:rsidR="00391CB0" w:rsidRDefault="006B014A" w:rsidP="00391CB0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 xml:space="preserve">L’IA au service des </w:t>
      </w:r>
      <w:r w:rsidR="002347F9">
        <w:rPr>
          <w:rFonts w:asciiTheme="minorHAnsi" w:hAnsiTheme="minorHAnsi" w:cstheme="minorHAnsi"/>
          <w:b/>
          <w:bCs/>
          <w:sz w:val="44"/>
          <w:szCs w:val="44"/>
        </w:rPr>
        <w:t>professionnels</w:t>
      </w:r>
      <w:r w:rsidR="00843002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="00892E6F">
        <w:rPr>
          <w:rFonts w:asciiTheme="minorHAnsi" w:hAnsiTheme="minorHAnsi" w:cstheme="minorHAnsi"/>
          <w:b/>
          <w:bCs/>
          <w:sz w:val="44"/>
          <w:szCs w:val="44"/>
        </w:rPr>
        <w:t>libéraux</w:t>
      </w:r>
    </w:p>
    <w:p w14:paraId="2098C8A2" w14:textId="77777777" w:rsidR="00391CB0" w:rsidRDefault="00391CB0" w:rsidP="00391C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2055A660" w14:textId="77777777" w:rsidR="00391CB0" w:rsidRDefault="00391CB0" w:rsidP="00391CB0">
      <w:pPr>
        <w:rPr>
          <w:rFonts w:asciiTheme="minorHAnsi" w:hAnsiTheme="minorHAnsi" w:cstheme="minorHAnsi"/>
        </w:rPr>
      </w:pPr>
    </w:p>
    <w:p w14:paraId="10DC7B35" w14:textId="06462535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Objectif</w:t>
      </w:r>
      <w:r w:rsidR="00BB3FC5">
        <w:rPr>
          <w:rFonts w:asciiTheme="minorHAnsi" w:hAnsiTheme="minorHAnsi" w:cstheme="minorHAnsi"/>
          <w:b/>
          <w:sz w:val="24"/>
          <w:u w:val="single"/>
        </w:rPr>
        <w:t xml:space="preserve">s </w:t>
      </w:r>
      <w:r>
        <w:rPr>
          <w:rFonts w:asciiTheme="minorHAnsi" w:hAnsiTheme="minorHAnsi" w:cstheme="minorHAnsi"/>
          <w:b/>
          <w:sz w:val="24"/>
          <w:u w:val="single"/>
        </w:rPr>
        <w:t>de la formation :</w:t>
      </w:r>
    </w:p>
    <w:p w14:paraId="52700DD0" w14:textId="684B9623" w:rsidR="006B014A" w:rsidRPr="006B014A" w:rsidRDefault="006B014A" w:rsidP="006B014A">
      <w:pPr>
        <w:ind w:left="426"/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sz w:val="24"/>
          <w:szCs w:val="22"/>
          <w:lang w:eastAsia="en-US"/>
        </w:rPr>
        <w:t>1 -</w:t>
      </w: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  Comprendre les fondamentaux de l’intelligence artificielle</w:t>
      </w:r>
      <w:r w:rsidR="00843002">
        <w:rPr>
          <w:rFonts w:asciiTheme="minorHAnsi" w:eastAsia="Calibri" w:hAnsiTheme="minorHAnsi" w:cstheme="minorHAnsi"/>
          <w:sz w:val="24"/>
          <w:szCs w:val="22"/>
          <w:lang w:eastAsia="en-US"/>
        </w:rPr>
        <w:t>.</w:t>
      </w:r>
    </w:p>
    <w:p w14:paraId="2FCEBC9B" w14:textId="2A9EAE66" w:rsidR="006B014A" w:rsidRPr="006B014A" w:rsidRDefault="006B014A" w:rsidP="006B014A">
      <w:pPr>
        <w:ind w:left="426"/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sz w:val="24"/>
          <w:szCs w:val="22"/>
          <w:lang w:eastAsia="en-US"/>
        </w:rPr>
        <w:t>2 -</w:t>
      </w: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 Découvrir les outils d’IA accessibles aux professionnels libéraux. </w:t>
      </w:r>
    </w:p>
    <w:p w14:paraId="29264A32" w14:textId="7A203914" w:rsidR="006B014A" w:rsidRPr="006B014A" w:rsidRDefault="006B014A" w:rsidP="006B014A">
      <w:pPr>
        <w:ind w:left="426"/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sz w:val="24"/>
          <w:szCs w:val="22"/>
          <w:lang w:eastAsia="en-US"/>
        </w:rPr>
        <w:t>3 -</w:t>
      </w: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 Identifier les usages concrets permettant de gagner du temps au quotidien. </w:t>
      </w:r>
    </w:p>
    <w:p w14:paraId="3CF9295F" w14:textId="4BEBBB19" w:rsidR="006B014A" w:rsidRPr="006B014A" w:rsidRDefault="006B014A" w:rsidP="006B014A">
      <w:pPr>
        <w:ind w:left="426"/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4 - </w:t>
      </w: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Apprendre à utiliser efficacement les IA génératives (ChatGPT, assistants IA…). </w:t>
      </w:r>
    </w:p>
    <w:p w14:paraId="4BFFF231" w14:textId="21BFABA4" w:rsidR="00391CB0" w:rsidRDefault="006B014A" w:rsidP="006B014A">
      <w:pPr>
        <w:ind w:left="426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5 - </w:t>
      </w: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>Comprendre les limites, les risques et les obligations éthiques et réglementaires.</w:t>
      </w:r>
    </w:p>
    <w:p w14:paraId="34FB0F5A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Public concerné :</w:t>
      </w:r>
    </w:p>
    <w:p w14:paraId="1E88C976" w14:textId="6ACC8C79" w:rsidR="00391CB0" w:rsidRDefault="00391CB0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Professionnels libéraux</w:t>
      </w:r>
    </w:p>
    <w:p w14:paraId="00A57E93" w14:textId="77777777" w:rsidR="00391CB0" w:rsidRDefault="00391CB0" w:rsidP="00391CB0">
      <w:pPr>
        <w:pStyle w:val="Paragraphedeliste"/>
        <w:rPr>
          <w:rFonts w:asciiTheme="minorHAnsi" w:hAnsiTheme="minorHAnsi" w:cstheme="minorHAnsi"/>
        </w:rPr>
      </w:pPr>
    </w:p>
    <w:p w14:paraId="67F5848C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Prérequis :</w:t>
      </w:r>
    </w:p>
    <w:p w14:paraId="50EAE313" w14:textId="4CE20FF8" w:rsidR="00391CB0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Néant</w:t>
      </w:r>
    </w:p>
    <w:p w14:paraId="5E162AA4" w14:textId="77777777" w:rsidR="00391CB0" w:rsidRDefault="00391CB0" w:rsidP="00391CB0">
      <w:pPr>
        <w:pStyle w:val="Paragraphedeliste"/>
        <w:rPr>
          <w:rFonts w:asciiTheme="minorHAnsi" w:hAnsiTheme="minorHAnsi" w:cstheme="minorHAnsi"/>
        </w:rPr>
      </w:pPr>
    </w:p>
    <w:p w14:paraId="136EAE25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Durée et Horaires :</w:t>
      </w:r>
    </w:p>
    <w:p w14:paraId="181B8FBF" w14:textId="7E0A1C71" w:rsidR="00391CB0" w:rsidRDefault="006B014A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3h</w:t>
      </w:r>
      <w:r w:rsidR="00843002">
        <w:rPr>
          <w:rFonts w:asciiTheme="minorHAnsi" w:hAnsiTheme="minorHAnsi" w:cstheme="minorHAnsi"/>
        </w:rPr>
        <w:t>00</w:t>
      </w:r>
      <w:r w:rsidR="00391CB0">
        <w:rPr>
          <w:rFonts w:asciiTheme="minorHAnsi" w:hAnsiTheme="minorHAnsi" w:cstheme="minorHAnsi"/>
        </w:rPr>
        <w:t xml:space="preserve"> –</w:t>
      </w:r>
      <w:r w:rsidR="00FA7F8B">
        <w:rPr>
          <w:rFonts w:asciiTheme="minorHAnsi" w:hAnsiTheme="minorHAnsi" w:cstheme="minorHAnsi"/>
        </w:rPr>
        <w:t>de 1</w:t>
      </w:r>
      <w:r w:rsidR="00843002">
        <w:rPr>
          <w:rFonts w:asciiTheme="minorHAnsi" w:hAnsiTheme="minorHAnsi" w:cstheme="minorHAnsi"/>
        </w:rPr>
        <w:t>4h00</w:t>
      </w:r>
      <w:r w:rsidR="00FA7F8B">
        <w:rPr>
          <w:rFonts w:asciiTheme="minorHAnsi" w:hAnsiTheme="minorHAnsi" w:cstheme="minorHAnsi"/>
        </w:rPr>
        <w:t xml:space="preserve"> à </w:t>
      </w:r>
      <w:r w:rsidR="00391CB0">
        <w:rPr>
          <w:rFonts w:asciiTheme="minorHAnsi" w:hAnsiTheme="minorHAnsi" w:cstheme="minorHAnsi"/>
        </w:rPr>
        <w:t>17h</w:t>
      </w:r>
      <w:r>
        <w:rPr>
          <w:rFonts w:asciiTheme="minorHAnsi" w:hAnsiTheme="minorHAnsi" w:cstheme="minorHAnsi"/>
        </w:rPr>
        <w:t>00</w:t>
      </w:r>
    </w:p>
    <w:p w14:paraId="74663EBE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</w:p>
    <w:p w14:paraId="36F832D2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Modalités d’évaluation :</w:t>
      </w:r>
    </w:p>
    <w:p w14:paraId="37E14E8D" w14:textId="330E2775" w:rsidR="006B014A" w:rsidRPr="006B014A" w:rsidRDefault="00623798" w:rsidP="006B014A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 w:rsidRPr="00623798">
        <w:rPr>
          <w:rFonts w:asciiTheme="minorHAnsi" w:hAnsiTheme="minorHAnsi" w:cstheme="minorHAnsi"/>
        </w:rPr>
        <w:t>Quiz interactifs pendant la formation</w:t>
      </w:r>
    </w:p>
    <w:p w14:paraId="48F86701" w14:textId="77777777" w:rsidR="00623798" w:rsidRP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 w:rsidRPr="00623798">
        <w:rPr>
          <w:rFonts w:asciiTheme="minorHAnsi" w:hAnsiTheme="minorHAnsi" w:cstheme="minorHAnsi"/>
        </w:rPr>
        <w:t>Évaluation des acquis en fin de formation</w:t>
      </w:r>
    </w:p>
    <w:p w14:paraId="768CD13E" w14:textId="77777777" w:rsid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 w:rsidRPr="00623798">
        <w:rPr>
          <w:rFonts w:asciiTheme="minorHAnsi" w:hAnsiTheme="minorHAnsi" w:cstheme="minorHAnsi"/>
        </w:rPr>
        <w:t>Questionnaire de satisfaction</w:t>
      </w:r>
    </w:p>
    <w:p w14:paraId="39BEDC0B" w14:textId="77777777" w:rsidR="00623798" w:rsidRDefault="00623798" w:rsidP="00623798">
      <w:pPr>
        <w:pStyle w:val="Paragraphedeliste"/>
        <w:rPr>
          <w:rFonts w:asciiTheme="minorHAnsi" w:hAnsiTheme="minorHAnsi" w:cstheme="minorHAnsi"/>
        </w:rPr>
      </w:pPr>
    </w:p>
    <w:p w14:paraId="7F77C480" w14:textId="3821E317" w:rsidR="00391CB0" w:rsidRPr="00623798" w:rsidRDefault="00FA7F8B" w:rsidP="00623798">
      <w:pPr>
        <w:rPr>
          <w:rFonts w:asciiTheme="minorHAnsi" w:hAnsiTheme="minorHAnsi" w:cstheme="minorHAnsi"/>
          <w:b/>
          <w:sz w:val="24"/>
          <w:u w:val="single"/>
        </w:rPr>
      </w:pPr>
      <w:r w:rsidRPr="00623798">
        <w:rPr>
          <w:rFonts w:asciiTheme="minorHAnsi" w:hAnsiTheme="minorHAnsi" w:cstheme="minorHAnsi"/>
          <w:b/>
          <w:sz w:val="24"/>
          <w:u w:val="single"/>
        </w:rPr>
        <w:t>Intervenant</w:t>
      </w:r>
      <w:r w:rsidR="00623798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391CB0" w:rsidRPr="00623798">
        <w:rPr>
          <w:rFonts w:asciiTheme="minorHAnsi" w:hAnsiTheme="minorHAnsi" w:cstheme="minorHAnsi"/>
          <w:b/>
          <w:sz w:val="24"/>
          <w:u w:val="single"/>
        </w:rPr>
        <w:t>:</w:t>
      </w:r>
    </w:p>
    <w:p w14:paraId="30BA4CAD" w14:textId="0A9E1430" w:rsidR="00391CB0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Patrick COUNY</w:t>
      </w:r>
    </w:p>
    <w:p w14:paraId="5E5C9112" w14:textId="77777777" w:rsidR="00623798" w:rsidRDefault="00623798" w:rsidP="000B06EB">
      <w:pPr>
        <w:pStyle w:val="Paragraphedeliste"/>
        <w:rPr>
          <w:rFonts w:asciiTheme="minorHAnsi" w:hAnsiTheme="minorHAnsi" w:cstheme="minorHAnsi"/>
        </w:rPr>
      </w:pPr>
    </w:p>
    <w:p w14:paraId="761C4B28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</w:p>
    <w:p w14:paraId="5D4A495E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</w:p>
    <w:p w14:paraId="05ED8686" w14:textId="5645FE67" w:rsidR="00391CB0" w:rsidRDefault="00FA7F8B" w:rsidP="00391CB0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t>Méthodes et m</w:t>
      </w:r>
      <w:r w:rsidR="00391CB0">
        <w:rPr>
          <w:rFonts w:asciiTheme="minorHAnsi" w:hAnsiTheme="minorHAnsi" w:cstheme="minorHAnsi"/>
          <w:b/>
          <w:sz w:val="24"/>
          <w:u w:val="single"/>
        </w:rPr>
        <w:t>oyens pédagogiques :</w:t>
      </w:r>
    </w:p>
    <w:p w14:paraId="7DD2329E" w14:textId="77777777" w:rsidR="00623798" w:rsidRP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23798">
        <w:rPr>
          <w:rFonts w:asciiTheme="minorHAnsi" w:hAnsiTheme="minorHAnsi" w:cstheme="minorHAnsi"/>
          <w:bCs/>
        </w:rPr>
        <w:t>Présentations interactives</w:t>
      </w:r>
    </w:p>
    <w:p w14:paraId="31121584" w14:textId="77777777" w:rsidR="00623798" w:rsidRP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23798">
        <w:rPr>
          <w:rFonts w:asciiTheme="minorHAnsi" w:hAnsiTheme="minorHAnsi" w:cstheme="minorHAnsi"/>
          <w:bCs/>
        </w:rPr>
        <w:t>Cas pratiques</w:t>
      </w:r>
    </w:p>
    <w:p w14:paraId="59A7D707" w14:textId="77777777" w:rsidR="00623798" w:rsidRP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23798">
        <w:rPr>
          <w:rFonts w:asciiTheme="minorHAnsi" w:hAnsiTheme="minorHAnsi" w:cstheme="minorHAnsi"/>
          <w:bCs/>
        </w:rPr>
        <w:t>Retours d'expérience</w:t>
      </w:r>
    </w:p>
    <w:p w14:paraId="3AA3122D" w14:textId="77777777" w:rsidR="00623798" w:rsidRPr="00623798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23798">
        <w:rPr>
          <w:rFonts w:asciiTheme="minorHAnsi" w:hAnsiTheme="minorHAnsi" w:cstheme="minorHAnsi"/>
          <w:bCs/>
        </w:rPr>
        <w:t>Questions/réponses</w:t>
      </w:r>
    </w:p>
    <w:p w14:paraId="46237A58" w14:textId="3263A7A9" w:rsidR="00FA7F8B" w:rsidRDefault="00623798" w:rsidP="008468F5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23798">
        <w:rPr>
          <w:rFonts w:asciiTheme="minorHAnsi" w:hAnsiTheme="minorHAnsi" w:cstheme="minorHAnsi"/>
          <w:bCs/>
        </w:rPr>
        <w:t>Supports de formation fournis</w:t>
      </w:r>
    </w:p>
    <w:p w14:paraId="52C3FAEF" w14:textId="01976C32" w:rsidR="00391CB0" w:rsidRPr="00FA7F8B" w:rsidRDefault="00391CB0" w:rsidP="000B06EB">
      <w:pPr>
        <w:pStyle w:val="Paragraphedeliste"/>
        <w:rPr>
          <w:rFonts w:asciiTheme="minorHAnsi" w:hAnsiTheme="minorHAnsi" w:cstheme="minorHAnsi"/>
          <w:bCs/>
        </w:rPr>
      </w:pPr>
    </w:p>
    <w:p w14:paraId="437E7BFD" w14:textId="77777777" w:rsidR="00391CB0" w:rsidRDefault="00391CB0" w:rsidP="00391CB0">
      <w:pPr>
        <w:rPr>
          <w:rFonts w:asciiTheme="minorHAnsi" w:hAnsiTheme="minorHAnsi" w:cstheme="minorHAnsi"/>
          <w:b/>
          <w:sz w:val="24"/>
          <w:u w:val="single"/>
        </w:rPr>
      </w:pPr>
    </w:p>
    <w:p w14:paraId="1652C047" w14:textId="77777777" w:rsidR="006B014A" w:rsidRDefault="006B014A" w:rsidP="00391CB0">
      <w:pPr>
        <w:rPr>
          <w:rFonts w:asciiTheme="minorHAnsi" w:hAnsiTheme="minorHAnsi" w:cstheme="minorHAnsi"/>
          <w:b/>
          <w:color w:val="ED7D31" w:themeColor="accent2"/>
          <w:sz w:val="24"/>
          <w:u w:val="single"/>
        </w:rPr>
      </w:pPr>
    </w:p>
    <w:p w14:paraId="385900E0" w14:textId="77777777" w:rsidR="006B014A" w:rsidRDefault="006B014A" w:rsidP="00391CB0">
      <w:pPr>
        <w:rPr>
          <w:rFonts w:asciiTheme="minorHAnsi" w:hAnsiTheme="minorHAnsi" w:cstheme="minorHAnsi"/>
          <w:b/>
          <w:color w:val="ED7D31" w:themeColor="accent2"/>
          <w:sz w:val="24"/>
          <w:u w:val="single"/>
        </w:rPr>
      </w:pPr>
    </w:p>
    <w:p w14:paraId="66677897" w14:textId="7F45EB18" w:rsidR="00391CB0" w:rsidRPr="00E20F69" w:rsidRDefault="00391CB0" w:rsidP="00391CB0">
      <w:pPr>
        <w:rPr>
          <w:rFonts w:asciiTheme="minorHAnsi" w:hAnsiTheme="minorHAnsi" w:cstheme="minorHAnsi"/>
          <w:b/>
          <w:color w:val="ED7D31" w:themeColor="accent2"/>
          <w:sz w:val="24"/>
          <w:u w:val="single"/>
        </w:rPr>
      </w:pPr>
      <w:r w:rsidRPr="00E20F69">
        <w:rPr>
          <w:rFonts w:asciiTheme="minorHAnsi" w:hAnsiTheme="minorHAnsi" w:cstheme="minorHAnsi"/>
          <w:b/>
          <w:color w:val="ED7D31" w:themeColor="accent2"/>
          <w:sz w:val="24"/>
          <w:u w:val="single"/>
        </w:rPr>
        <w:lastRenderedPageBreak/>
        <w:t>Programme :</w:t>
      </w:r>
    </w:p>
    <w:p w14:paraId="2A8A3756" w14:textId="77777777" w:rsidR="00391CB0" w:rsidRDefault="00391CB0" w:rsidP="00391CB0">
      <w:pPr>
        <w:rPr>
          <w:rFonts w:asciiTheme="minorHAnsi" w:hAnsiTheme="minorHAnsi" w:cstheme="minorHAnsi"/>
          <w:color w:val="ED7D31" w:themeColor="accent2"/>
        </w:rPr>
      </w:pPr>
    </w:p>
    <w:p w14:paraId="51AF2EE9" w14:textId="77777777" w:rsidR="006B014A" w:rsidRDefault="006B014A" w:rsidP="00391CB0">
      <w:pPr>
        <w:rPr>
          <w:rFonts w:asciiTheme="minorHAnsi" w:hAnsiTheme="minorHAnsi" w:cstheme="minorHAnsi"/>
          <w:color w:val="ED7D31" w:themeColor="accent2"/>
        </w:rPr>
      </w:pPr>
    </w:p>
    <w:p w14:paraId="576291B9" w14:textId="77777777" w:rsidR="00471F37" w:rsidRPr="00E20F69" w:rsidRDefault="00471F37" w:rsidP="00391CB0">
      <w:pPr>
        <w:rPr>
          <w:rFonts w:asciiTheme="minorHAnsi" w:hAnsiTheme="minorHAnsi" w:cstheme="minorHAnsi"/>
          <w:color w:val="ED7D31" w:themeColor="accent2"/>
        </w:rPr>
      </w:pPr>
    </w:p>
    <w:p w14:paraId="64455683" w14:textId="60931D40" w:rsidR="006B014A" w:rsidRPr="006B014A" w:rsidRDefault="006B014A" w:rsidP="006B014A">
      <w:pPr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>Partie 1</w:t>
      </w:r>
      <w:r w:rsidRPr="006B014A"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 xml:space="preserve"> — Comprendre l’IA (45 min)</w:t>
      </w:r>
    </w:p>
    <w:p w14:paraId="5314C4AB" w14:textId="08CC1685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>Les fondamentaux de l’IA et de</w:t>
      </w:r>
      <w:r w:rsidR="008F0CCB">
        <w:rPr>
          <w:rFonts w:asciiTheme="minorHAnsi" w:eastAsia="Calibri" w:hAnsiTheme="minorHAnsi" w:cstheme="minorHAnsi"/>
          <w:sz w:val="24"/>
          <w:szCs w:val="22"/>
          <w:lang w:eastAsia="en-US"/>
        </w:rPr>
        <w:t>s LLM</w:t>
      </w:r>
    </w:p>
    <w:p w14:paraId="5EC9AF3B" w14:textId="5AB4AE64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Les usages concrets dans les professions </w:t>
      </w:r>
      <w:r w:rsidR="00843002">
        <w:rPr>
          <w:rFonts w:asciiTheme="minorHAnsi" w:eastAsia="Calibri" w:hAnsiTheme="minorHAnsi" w:cstheme="minorHAnsi"/>
          <w:sz w:val="24"/>
          <w:szCs w:val="22"/>
          <w:lang w:eastAsia="en-US"/>
        </w:rPr>
        <w:t>libérales</w:t>
      </w:r>
    </w:p>
    <w:p w14:paraId="7A5465D6" w14:textId="77777777" w:rsid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Les limites et points de vigilance </w:t>
      </w:r>
    </w:p>
    <w:p w14:paraId="5D3DAB44" w14:textId="77777777" w:rsidR="006B014A" w:rsidRPr="006B014A" w:rsidRDefault="006B014A" w:rsidP="006B014A">
      <w:pPr>
        <w:ind w:left="720"/>
        <w:rPr>
          <w:rFonts w:asciiTheme="minorHAnsi" w:eastAsia="Calibri" w:hAnsiTheme="minorHAnsi" w:cstheme="minorHAnsi"/>
          <w:sz w:val="24"/>
          <w:szCs w:val="22"/>
          <w:lang w:eastAsia="en-US"/>
        </w:rPr>
      </w:pPr>
    </w:p>
    <w:p w14:paraId="12D3C92B" w14:textId="289570CB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</w:pPr>
    </w:p>
    <w:p w14:paraId="61D92500" w14:textId="25E7902D" w:rsidR="006B014A" w:rsidRPr="006B014A" w:rsidRDefault="006B014A" w:rsidP="006B014A">
      <w:pPr>
        <w:rPr>
          <w:rFonts w:asciiTheme="minorHAnsi" w:eastAsia="Calibri" w:hAnsiTheme="minorHAnsi" w:cstheme="minorHAnsi"/>
          <w:sz w:val="24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>Partie 2</w:t>
      </w:r>
      <w:r w:rsidRPr="006B014A"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 xml:space="preserve"> — Applications pratiques et outils IA (2h)</w:t>
      </w:r>
    </w:p>
    <w:p w14:paraId="626D5B8C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>Découverte des principaux outils</w:t>
      </w:r>
    </w:p>
    <w:p w14:paraId="45B66A2F" w14:textId="77777777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6B014A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Cas d’usage concrets</w:t>
      </w:r>
    </w:p>
    <w:p w14:paraId="021469B1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Rédaction de courriers et comptes-rendus </w:t>
      </w:r>
    </w:p>
    <w:p w14:paraId="64274BE5" w14:textId="5F7C3D3E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Création de supports </w:t>
      </w:r>
      <w:r w:rsidR="00843002">
        <w:rPr>
          <w:rFonts w:asciiTheme="minorHAnsi" w:eastAsia="Calibri" w:hAnsiTheme="minorHAnsi" w:cstheme="minorHAnsi"/>
          <w:sz w:val="24"/>
          <w:szCs w:val="22"/>
          <w:lang w:eastAsia="en-US"/>
        </w:rPr>
        <w:t>clients</w:t>
      </w:r>
    </w:p>
    <w:p w14:paraId="52976A8E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Communication et réseaux sociaux </w:t>
      </w:r>
    </w:p>
    <w:p w14:paraId="15DFBCAE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Organisation administrative et gain de temps </w:t>
      </w:r>
    </w:p>
    <w:p w14:paraId="435612B0" w14:textId="77777777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6B014A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Atelier pratique</w:t>
      </w:r>
    </w:p>
    <w:p w14:paraId="5817BB9C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Rédiger des prompts efficaces </w:t>
      </w:r>
    </w:p>
    <w:p w14:paraId="21852910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Exercices et démonstrations en direct </w:t>
      </w:r>
    </w:p>
    <w:p w14:paraId="0C85190B" w14:textId="77777777" w:rsid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Utilisation de l’IA sur des cas métiers </w:t>
      </w:r>
    </w:p>
    <w:p w14:paraId="1748E1B8" w14:textId="77777777" w:rsidR="006B014A" w:rsidRPr="006B014A" w:rsidRDefault="006B014A" w:rsidP="006B014A">
      <w:pPr>
        <w:ind w:left="720"/>
        <w:rPr>
          <w:rFonts w:asciiTheme="minorHAnsi" w:eastAsia="Calibri" w:hAnsiTheme="minorHAnsi" w:cstheme="minorHAnsi"/>
          <w:sz w:val="24"/>
          <w:szCs w:val="22"/>
          <w:lang w:eastAsia="en-US"/>
        </w:rPr>
      </w:pPr>
    </w:p>
    <w:p w14:paraId="691E6062" w14:textId="0814D42C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</w:pPr>
    </w:p>
    <w:p w14:paraId="4D6481F1" w14:textId="0D1BF9EA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>Partie 3</w:t>
      </w:r>
      <w:r w:rsidRPr="006B014A"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 xml:space="preserve"> — Bonnes pratiques et cadre réglementaire (45 min)</w:t>
      </w:r>
    </w:p>
    <w:p w14:paraId="23D9DB6F" w14:textId="0E449265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>Confidentialité</w:t>
      </w:r>
    </w:p>
    <w:p w14:paraId="77C405D7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RGPD et précautions d’usage </w:t>
      </w:r>
    </w:p>
    <w:p w14:paraId="3621051D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Validation humaine et responsabilité professionnelle </w:t>
      </w:r>
    </w:p>
    <w:p w14:paraId="2BCDF4B1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Construire une utilisation responsable de l’IA </w:t>
      </w:r>
    </w:p>
    <w:p w14:paraId="1730E4E6" w14:textId="221C46D8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</w:pPr>
    </w:p>
    <w:p w14:paraId="49CA00AE" w14:textId="77777777" w:rsidR="006B014A" w:rsidRPr="006B014A" w:rsidRDefault="006B014A" w:rsidP="006B014A">
      <w:pPr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</w:pPr>
      <w:r w:rsidRPr="006B014A">
        <w:rPr>
          <w:rFonts w:asciiTheme="minorHAnsi" w:eastAsia="Calibri" w:hAnsiTheme="minorHAnsi" w:cstheme="minorHAnsi"/>
          <w:b/>
          <w:bCs/>
          <w:color w:val="ED7D31" w:themeColor="accent2"/>
          <w:sz w:val="24"/>
          <w:szCs w:val="24"/>
          <w:lang w:eastAsia="en-US"/>
        </w:rPr>
        <w:t>Conclusion</w:t>
      </w:r>
    </w:p>
    <w:p w14:paraId="6588E4BB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Synthèse des usages utiles de l’IA dans l’activité libérale </w:t>
      </w:r>
    </w:p>
    <w:p w14:paraId="4FBBCBC0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 xml:space="preserve">Questions / réponses </w:t>
      </w:r>
    </w:p>
    <w:p w14:paraId="72845B37" w14:textId="77777777" w:rsidR="006B014A" w:rsidRPr="006B014A" w:rsidRDefault="006B014A" w:rsidP="006B014A">
      <w:pPr>
        <w:numPr>
          <w:ilvl w:val="0"/>
          <w:numId w:val="9"/>
        </w:numPr>
        <w:rPr>
          <w:rFonts w:asciiTheme="minorHAnsi" w:eastAsia="Calibri" w:hAnsiTheme="minorHAnsi" w:cstheme="minorHAnsi"/>
          <w:sz w:val="24"/>
          <w:szCs w:val="22"/>
          <w:lang w:eastAsia="en-US"/>
        </w:rPr>
      </w:pPr>
      <w:r w:rsidRPr="006B014A">
        <w:rPr>
          <w:rFonts w:asciiTheme="minorHAnsi" w:eastAsia="Calibri" w:hAnsiTheme="minorHAnsi" w:cstheme="minorHAnsi"/>
          <w:sz w:val="24"/>
          <w:szCs w:val="22"/>
          <w:lang w:eastAsia="en-US"/>
        </w:rPr>
        <w:t>Ressources et conseils pratiques</w:t>
      </w:r>
    </w:p>
    <w:p w14:paraId="2431904A" w14:textId="2834FA70" w:rsidR="005F068C" w:rsidRPr="005936D9" w:rsidRDefault="005F068C" w:rsidP="006B014A">
      <w:pPr>
        <w:rPr>
          <w:rFonts w:asciiTheme="minorHAnsi" w:hAnsiTheme="minorHAnsi" w:cstheme="minorHAnsi"/>
          <w:sz w:val="24"/>
          <w:szCs w:val="24"/>
        </w:rPr>
      </w:pPr>
    </w:p>
    <w:sectPr w:rsidR="005F068C" w:rsidRPr="005936D9" w:rsidSect="00D601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851" w:header="720" w:footer="78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4E4C" w14:textId="77777777" w:rsidR="004E5187" w:rsidRDefault="004E5187">
      <w:r>
        <w:separator/>
      </w:r>
    </w:p>
  </w:endnote>
  <w:endnote w:type="continuationSeparator" w:id="0">
    <w:p w14:paraId="2C47EA82" w14:textId="77777777" w:rsidR="004E5187" w:rsidRDefault="004E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B98A" w14:textId="77777777" w:rsidR="004F72FF" w:rsidRDefault="004F72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CE00" w14:textId="63C17729" w:rsidR="006D0A0E" w:rsidRDefault="00843002" w:rsidP="006D0A0E">
    <w:pPr>
      <w:pStyle w:val="Pieddepage"/>
      <w:ind w:left="-567" w:right="-428"/>
      <w:jc w:val="center"/>
      <w:rPr>
        <w:b/>
        <w:sz w:val="16"/>
      </w:rPr>
    </w:pPr>
    <w:r>
      <w:rPr>
        <w:b/>
        <w:sz w:val="16"/>
      </w:rPr>
      <w:pict w14:anchorId="35EF5B04">
        <v:rect id="_x0000_i1025" style="width:559.95pt;height:1.5pt" o:hralign="center" o:hrstd="t" o:hrnoshade="t" o:hr="t" fillcolor="#00b0f0" stroked="f"/>
      </w:pict>
    </w:r>
  </w:p>
  <w:p w14:paraId="2CA38DE6" w14:textId="41B8BF13" w:rsidR="006D0A0E" w:rsidRDefault="006D0A0E" w:rsidP="006D0A0E">
    <w:pPr>
      <w:pStyle w:val="Pieddepage"/>
      <w:jc w:val="center"/>
      <w:rPr>
        <w:rFonts w:ascii="Calibri" w:hAnsi="Calibri"/>
        <w:b/>
        <w:sz w:val="18"/>
        <w:szCs w:val="18"/>
      </w:rPr>
    </w:pPr>
  </w:p>
  <w:p w14:paraId="1987775D" w14:textId="77777777" w:rsidR="006D0A0E" w:rsidRDefault="00187FBD" w:rsidP="006D0A0E">
    <w:pPr>
      <w:pStyle w:val="Pieddepage"/>
      <w:jc w:val="center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>ORIFF-PL</w:t>
    </w:r>
    <w:r w:rsidR="002C23DD">
      <w:rPr>
        <w:rFonts w:ascii="Calibri" w:hAnsi="Calibri"/>
        <w:b/>
        <w:sz w:val="18"/>
        <w:szCs w:val="18"/>
      </w:rPr>
      <w:t>-PDL</w:t>
    </w:r>
    <w:r w:rsidR="006D0A0E">
      <w:rPr>
        <w:rFonts w:ascii="Calibri" w:hAnsi="Calibri"/>
        <w:b/>
        <w:sz w:val="18"/>
        <w:szCs w:val="18"/>
      </w:rPr>
      <w:t xml:space="preserve"> - </w:t>
    </w:r>
    <w:r w:rsidR="006D0A0E" w:rsidRPr="00DA3363">
      <w:rPr>
        <w:rFonts w:ascii="Calibri" w:hAnsi="Calibri"/>
        <w:b/>
        <w:sz w:val="18"/>
        <w:szCs w:val="18"/>
      </w:rPr>
      <w:t>28 rue Guillaume de Machaut – 85000 LA ROCHE SUR YON</w:t>
    </w:r>
  </w:p>
  <w:p w14:paraId="7CFAF735" w14:textId="1E047FEF" w:rsidR="006D0A0E" w:rsidRDefault="006D0A0E" w:rsidP="006D0A0E">
    <w:pPr>
      <w:pStyle w:val="Pieddepage"/>
      <w:jc w:val="center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 xml:space="preserve">Tél. 02 51 47 95 95 </w:t>
    </w:r>
    <w:r w:rsidRPr="00DA3363">
      <w:rPr>
        <w:rFonts w:ascii="Calibri" w:hAnsi="Calibri"/>
        <w:b/>
        <w:sz w:val="18"/>
        <w:szCs w:val="18"/>
      </w:rPr>
      <w:t xml:space="preserve">- mail : </w:t>
    </w:r>
    <w:hyperlink r:id="rId1" w:history="1">
      <w:r w:rsidR="001A5836" w:rsidRPr="00B114FD">
        <w:rPr>
          <w:rStyle w:val="Lienhypertexte"/>
          <w:rFonts w:ascii="Calibri" w:hAnsi="Calibri"/>
          <w:b/>
          <w:sz w:val="18"/>
          <w:szCs w:val="18"/>
        </w:rPr>
        <w:t>secretariat@oriffplpdl.fr</w:t>
      </w:r>
    </w:hyperlink>
  </w:p>
  <w:p w14:paraId="42EAB6F2" w14:textId="4ACDCD90" w:rsidR="006D0A0E" w:rsidRDefault="00D04E73" w:rsidP="00D04E73">
    <w:pPr>
      <w:pStyle w:val="Pieddepage"/>
      <w:jc w:val="center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 xml:space="preserve">Site internet : </w:t>
    </w:r>
    <w:hyperlink r:id="rId2" w:history="1">
      <w:r w:rsidR="000B02DA" w:rsidRPr="00712EA8">
        <w:rPr>
          <w:rStyle w:val="Lienhypertexte"/>
          <w:rFonts w:ascii="Calibri" w:hAnsi="Calibri"/>
          <w:b/>
          <w:sz w:val="18"/>
          <w:szCs w:val="18"/>
        </w:rPr>
        <w:t>www.oriffplpdl.fr</w:t>
      </w:r>
    </w:hyperlink>
  </w:p>
  <w:p w14:paraId="5D3852B9" w14:textId="2F10280F" w:rsidR="000B02DA" w:rsidRPr="00DA3363" w:rsidRDefault="000B02DA" w:rsidP="00D04E73">
    <w:pPr>
      <w:pStyle w:val="Pieddepage"/>
      <w:jc w:val="center"/>
      <w:rPr>
        <w:rFonts w:ascii="Calibri" w:hAnsi="Calibri"/>
        <w:b/>
        <w:i/>
        <w:sz w:val="18"/>
        <w:szCs w:val="18"/>
      </w:rPr>
    </w:pPr>
    <w:r>
      <w:rPr>
        <w:rFonts w:ascii="Calibri" w:hAnsi="Calibri"/>
        <w:b/>
        <w:sz w:val="18"/>
        <w:szCs w:val="18"/>
      </w:rPr>
      <w:t xml:space="preserve">SIRET : 81032386500024 – Code APE </w:t>
    </w:r>
    <w:r w:rsidR="004F72FF" w:rsidRPr="004F72FF">
      <w:rPr>
        <w:rFonts w:ascii="Calibri" w:hAnsi="Calibri"/>
        <w:b/>
        <w:sz w:val="18"/>
        <w:szCs w:val="18"/>
      </w:rPr>
      <w:t>9499Z</w:t>
    </w:r>
  </w:p>
  <w:p w14:paraId="64381E4C" w14:textId="744BD778" w:rsidR="00A87CA8" w:rsidRPr="00B1516A" w:rsidRDefault="006D0A0E" w:rsidP="00B1516A">
    <w:pPr>
      <w:pStyle w:val="Pieddepage"/>
      <w:jc w:val="center"/>
      <w:rPr>
        <w:rFonts w:ascii="Calibri" w:hAnsi="Calibri"/>
        <w:bCs/>
        <w:i/>
        <w:iCs/>
        <w:sz w:val="18"/>
        <w:szCs w:val="18"/>
      </w:rPr>
    </w:pPr>
    <w:r w:rsidRPr="00D04E73">
      <w:rPr>
        <w:rFonts w:ascii="Calibri" w:hAnsi="Calibri"/>
        <w:bCs/>
        <w:i/>
        <w:iCs/>
        <w:sz w:val="18"/>
        <w:szCs w:val="18"/>
      </w:rPr>
      <w:t xml:space="preserve">Association Loi 1901 - TVA non applicable, article 293 B du CGI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2DFD" w14:textId="77777777" w:rsidR="004F72FF" w:rsidRDefault="004F72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D12D" w14:textId="77777777" w:rsidR="004E5187" w:rsidRDefault="004E5187">
      <w:r>
        <w:separator/>
      </w:r>
    </w:p>
  </w:footnote>
  <w:footnote w:type="continuationSeparator" w:id="0">
    <w:p w14:paraId="14B81A1E" w14:textId="77777777" w:rsidR="004E5187" w:rsidRDefault="004E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FF35" w14:textId="77777777" w:rsidR="004F72FF" w:rsidRDefault="004F72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DDB8D" w14:textId="77777777" w:rsidR="00DA5415" w:rsidRDefault="00187FBD" w:rsidP="00DA5415">
    <w:pPr>
      <w:pStyle w:val="En-tte"/>
      <w:jc w:val="center"/>
      <w:rPr>
        <w:rFonts w:ascii="Baskerville Old Face" w:hAnsi="Baskerville Old Face"/>
        <w:b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371BA29" wp14:editId="2CFF8F29">
              <wp:simplePos x="0" y="0"/>
              <wp:positionH relativeFrom="column">
                <wp:posOffset>-397510</wp:posOffset>
              </wp:positionH>
              <wp:positionV relativeFrom="paragraph">
                <wp:posOffset>-381000</wp:posOffset>
              </wp:positionV>
              <wp:extent cx="7143750" cy="1457325"/>
              <wp:effectExtent l="0" t="0" r="0" b="9525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0" cy="1457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37182" w14:textId="77777777" w:rsidR="00187FBD" w:rsidRDefault="00187FBD" w:rsidP="006E1FB3">
                          <w:pPr>
                            <w:ind w:left="56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9431A5" wp14:editId="79416845">
                                <wp:extent cx="2209800" cy="1254179"/>
                                <wp:effectExtent l="0" t="0" r="0" b="3175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ORIFF PL_Q_Pays-de-la-Loire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20887" cy="137398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71BA2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-31.3pt;margin-top:-30pt;width:562.5pt;height:114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" fillcolor="white [3201]" stroked="f" strokeweight=".5pt">
              <v:textbox>
                <w:txbxContent>
                  <w:p w14:paraId="3A837182" w14:textId="77777777" w:rsidR="00187FBD" w:rsidRDefault="00187FBD" w:rsidP="006E1FB3">
                    <w:pPr>
                      <w:ind w:left="56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D9431A5" wp14:editId="79416845">
                          <wp:extent cx="2209800" cy="1254179"/>
                          <wp:effectExtent l="0" t="0" r="0" b="3175"/>
                          <wp:docPr id="2" name="Ima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ORIFF PL_Q_Pays-de-la-Loire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20887" cy="137398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F2C6DD1" w14:textId="77777777" w:rsidR="00DA5415" w:rsidRDefault="00DA5415" w:rsidP="00DA5415">
    <w:pPr>
      <w:pStyle w:val="En-tte"/>
      <w:jc w:val="center"/>
      <w:rPr>
        <w:rFonts w:ascii="Baskerville Old Face" w:hAnsi="Baskerville Old Face"/>
        <w:b/>
        <w:sz w:val="24"/>
      </w:rPr>
    </w:pPr>
  </w:p>
  <w:p w14:paraId="067DAA3E" w14:textId="77777777" w:rsidR="00DA5415" w:rsidRDefault="00DA5415" w:rsidP="00DA5415">
    <w:pPr>
      <w:pStyle w:val="En-tte"/>
      <w:jc w:val="center"/>
      <w:rPr>
        <w:rFonts w:ascii="Calibri" w:hAnsi="Calibri"/>
        <w:b/>
        <w:sz w:val="24"/>
      </w:rPr>
    </w:pPr>
  </w:p>
  <w:p w14:paraId="1DF8D2A9" w14:textId="77777777" w:rsidR="00DA5415" w:rsidRDefault="00DA5415" w:rsidP="00DA5415">
    <w:pPr>
      <w:pStyle w:val="En-tte"/>
      <w:jc w:val="center"/>
      <w:rPr>
        <w:rFonts w:ascii="Calibri" w:hAnsi="Calibri"/>
        <w:b/>
        <w:sz w:val="24"/>
      </w:rPr>
    </w:pPr>
  </w:p>
  <w:p w14:paraId="6DB65178" w14:textId="77777777" w:rsidR="0098265A" w:rsidRDefault="0098265A" w:rsidP="00DA5415">
    <w:pPr>
      <w:pStyle w:val="En-tte"/>
      <w:jc w:val="center"/>
      <w:rPr>
        <w:rFonts w:ascii="Calibri" w:hAnsi="Calibri"/>
        <w:b/>
        <w:sz w:val="28"/>
      </w:rPr>
    </w:pPr>
  </w:p>
  <w:p w14:paraId="06604BA7" w14:textId="77777777" w:rsidR="00DA5415" w:rsidRPr="00F32E6A" w:rsidRDefault="00DA5415" w:rsidP="00DA5415">
    <w:pPr>
      <w:pStyle w:val="En-tte"/>
      <w:jc w:val="center"/>
      <w:rPr>
        <w:rFonts w:ascii="Calibri" w:hAnsi="Calibri"/>
        <w:b/>
        <w:sz w:val="28"/>
      </w:rPr>
    </w:pPr>
    <w:r w:rsidRPr="006F2BCF">
      <w:rPr>
        <w:noProof/>
        <w:color w:val="0070C0"/>
      </w:rPr>
      <mc:AlternateContent>
        <mc:Choice Requires="wps">
          <w:drawing>
            <wp:anchor distT="4294967295" distB="4294967295" distL="114300" distR="114300" simplePos="0" relativeHeight="251665920" behindDoc="0" locked="0" layoutInCell="1" allowOverlap="1" wp14:anchorId="6323F0AF" wp14:editId="74D54CC7">
              <wp:simplePos x="0" y="0"/>
              <wp:positionH relativeFrom="column">
                <wp:posOffset>21590</wp:posOffset>
              </wp:positionH>
              <wp:positionV relativeFrom="paragraph">
                <wp:posOffset>190499</wp:posOffset>
              </wp:positionV>
              <wp:extent cx="6438900" cy="0"/>
              <wp:effectExtent l="0" t="0" r="19050" b="19050"/>
              <wp:wrapNone/>
              <wp:docPr id="4" name="Connecteur droit avec flèch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B0F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7339CF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4" o:spid="_x0000_s1026" type="#_x0000_t32" style="position:absolute;margin-left:1.7pt;margin-top:15pt;width:507pt;height:0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" strokecolor="#00b0f0" strokeweight="1.5pt"/>
          </w:pict>
        </mc:Fallback>
      </mc:AlternateContent>
    </w:r>
  </w:p>
  <w:p w14:paraId="3742FE3D" w14:textId="77777777" w:rsidR="00295997" w:rsidRPr="00DA5415" w:rsidRDefault="00295997" w:rsidP="00DA54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880C" w14:textId="77777777" w:rsidR="004F72FF" w:rsidRDefault="004F72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4EF6"/>
    <w:multiLevelType w:val="multilevel"/>
    <w:tmpl w:val="F382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84A7C"/>
    <w:multiLevelType w:val="multilevel"/>
    <w:tmpl w:val="6810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A248C"/>
    <w:multiLevelType w:val="hybridMultilevel"/>
    <w:tmpl w:val="18389C5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26761"/>
    <w:multiLevelType w:val="hybridMultilevel"/>
    <w:tmpl w:val="FD507B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73543"/>
    <w:multiLevelType w:val="hybridMultilevel"/>
    <w:tmpl w:val="014AC56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05DA0"/>
    <w:multiLevelType w:val="multilevel"/>
    <w:tmpl w:val="3C26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715E6"/>
    <w:multiLevelType w:val="hybridMultilevel"/>
    <w:tmpl w:val="85860686"/>
    <w:lvl w:ilvl="0" w:tplc="01241C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BE1C33"/>
    <w:multiLevelType w:val="hybridMultilevel"/>
    <w:tmpl w:val="13FE77BE"/>
    <w:lvl w:ilvl="0" w:tplc="01241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12EE5"/>
    <w:multiLevelType w:val="hybridMultilevel"/>
    <w:tmpl w:val="6C241E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27E3A"/>
    <w:multiLevelType w:val="multilevel"/>
    <w:tmpl w:val="9166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46A01"/>
    <w:multiLevelType w:val="hybridMultilevel"/>
    <w:tmpl w:val="D9F07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FAF52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2684"/>
    <w:multiLevelType w:val="multilevel"/>
    <w:tmpl w:val="9B70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020AA"/>
    <w:multiLevelType w:val="hybridMultilevel"/>
    <w:tmpl w:val="A5402D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11DCE"/>
    <w:multiLevelType w:val="multilevel"/>
    <w:tmpl w:val="34BA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875383">
    <w:abstractNumId w:val="10"/>
  </w:num>
  <w:num w:numId="2" w16cid:durableId="256989019">
    <w:abstractNumId w:val="4"/>
  </w:num>
  <w:num w:numId="3" w16cid:durableId="1231113407">
    <w:abstractNumId w:val="2"/>
  </w:num>
  <w:num w:numId="4" w16cid:durableId="1342926122">
    <w:abstractNumId w:val="8"/>
  </w:num>
  <w:num w:numId="5" w16cid:durableId="923800879">
    <w:abstractNumId w:val="12"/>
  </w:num>
  <w:num w:numId="6" w16cid:durableId="1187593556">
    <w:abstractNumId w:val="3"/>
  </w:num>
  <w:num w:numId="7" w16cid:durableId="1059790573">
    <w:abstractNumId w:val="6"/>
  </w:num>
  <w:num w:numId="8" w16cid:durableId="1543713399">
    <w:abstractNumId w:val="7"/>
  </w:num>
  <w:num w:numId="9" w16cid:durableId="2070834660">
    <w:abstractNumId w:val="0"/>
  </w:num>
  <w:num w:numId="10" w16cid:durableId="1299190109">
    <w:abstractNumId w:val="5"/>
  </w:num>
  <w:num w:numId="11" w16cid:durableId="11491399">
    <w:abstractNumId w:val="11"/>
  </w:num>
  <w:num w:numId="12" w16cid:durableId="847478079">
    <w:abstractNumId w:val="13"/>
  </w:num>
  <w:num w:numId="13" w16cid:durableId="790827866">
    <w:abstractNumId w:val="9"/>
  </w:num>
  <w:num w:numId="14" w16cid:durableId="1505630753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03"/>
    <w:rsid w:val="00001698"/>
    <w:rsid w:val="00005EC6"/>
    <w:rsid w:val="000066E3"/>
    <w:rsid w:val="000077A3"/>
    <w:rsid w:val="00011BB1"/>
    <w:rsid w:val="000324B0"/>
    <w:rsid w:val="000325DC"/>
    <w:rsid w:val="00037ABA"/>
    <w:rsid w:val="00047FCE"/>
    <w:rsid w:val="00050A51"/>
    <w:rsid w:val="00053B45"/>
    <w:rsid w:val="00062E76"/>
    <w:rsid w:val="00071354"/>
    <w:rsid w:val="00071FE4"/>
    <w:rsid w:val="00074E0A"/>
    <w:rsid w:val="00095F66"/>
    <w:rsid w:val="000967AF"/>
    <w:rsid w:val="00097BF0"/>
    <w:rsid w:val="00097D8B"/>
    <w:rsid w:val="000A1E6D"/>
    <w:rsid w:val="000A1E79"/>
    <w:rsid w:val="000B02DA"/>
    <w:rsid w:val="000B06EB"/>
    <w:rsid w:val="000B3388"/>
    <w:rsid w:val="000D1DC6"/>
    <w:rsid w:val="000E168F"/>
    <w:rsid w:val="000F1BBB"/>
    <w:rsid w:val="001244CA"/>
    <w:rsid w:val="0012701A"/>
    <w:rsid w:val="00134CA1"/>
    <w:rsid w:val="00135376"/>
    <w:rsid w:val="001401ED"/>
    <w:rsid w:val="00140577"/>
    <w:rsid w:val="00141F76"/>
    <w:rsid w:val="00154B29"/>
    <w:rsid w:val="001631B1"/>
    <w:rsid w:val="001664CE"/>
    <w:rsid w:val="00172B7F"/>
    <w:rsid w:val="00173CFB"/>
    <w:rsid w:val="001748E1"/>
    <w:rsid w:val="001854EF"/>
    <w:rsid w:val="001875E4"/>
    <w:rsid w:val="00187FBD"/>
    <w:rsid w:val="00192DDE"/>
    <w:rsid w:val="001A4059"/>
    <w:rsid w:val="001A5836"/>
    <w:rsid w:val="001B3D80"/>
    <w:rsid w:val="001B4F33"/>
    <w:rsid w:val="001C180C"/>
    <w:rsid w:val="001C1DB1"/>
    <w:rsid w:val="001C4334"/>
    <w:rsid w:val="001C597F"/>
    <w:rsid w:val="001D51B5"/>
    <w:rsid w:val="001E0CD2"/>
    <w:rsid w:val="001E6184"/>
    <w:rsid w:val="001F676F"/>
    <w:rsid w:val="002033EF"/>
    <w:rsid w:val="00204BDC"/>
    <w:rsid w:val="002347F9"/>
    <w:rsid w:val="00260900"/>
    <w:rsid w:val="00272C28"/>
    <w:rsid w:val="002730A4"/>
    <w:rsid w:val="002829EF"/>
    <w:rsid w:val="002859E8"/>
    <w:rsid w:val="00295997"/>
    <w:rsid w:val="002A16BC"/>
    <w:rsid w:val="002A20D8"/>
    <w:rsid w:val="002B5B89"/>
    <w:rsid w:val="002C23DD"/>
    <w:rsid w:val="002D4741"/>
    <w:rsid w:val="002D515D"/>
    <w:rsid w:val="002E01C4"/>
    <w:rsid w:val="002E08B1"/>
    <w:rsid w:val="002E23F8"/>
    <w:rsid w:val="002F0D0E"/>
    <w:rsid w:val="002F6DF3"/>
    <w:rsid w:val="003027A9"/>
    <w:rsid w:val="00317589"/>
    <w:rsid w:val="00333CFF"/>
    <w:rsid w:val="0035191E"/>
    <w:rsid w:val="00370A2B"/>
    <w:rsid w:val="00382E1E"/>
    <w:rsid w:val="00390EBB"/>
    <w:rsid w:val="003913AC"/>
    <w:rsid w:val="00391CB0"/>
    <w:rsid w:val="003A478C"/>
    <w:rsid w:val="003B6AD9"/>
    <w:rsid w:val="003C0D6A"/>
    <w:rsid w:val="003C5187"/>
    <w:rsid w:val="003C5525"/>
    <w:rsid w:val="003D4D11"/>
    <w:rsid w:val="003F40D4"/>
    <w:rsid w:val="004102B5"/>
    <w:rsid w:val="0042393A"/>
    <w:rsid w:val="00437DCE"/>
    <w:rsid w:val="00450019"/>
    <w:rsid w:val="00456F8F"/>
    <w:rsid w:val="0046734D"/>
    <w:rsid w:val="004700D2"/>
    <w:rsid w:val="00471F37"/>
    <w:rsid w:val="0049426B"/>
    <w:rsid w:val="0049589F"/>
    <w:rsid w:val="00495D45"/>
    <w:rsid w:val="00497301"/>
    <w:rsid w:val="004A16A7"/>
    <w:rsid w:val="004A504A"/>
    <w:rsid w:val="004A5729"/>
    <w:rsid w:val="004B3925"/>
    <w:rsid w:val="004B4109"/>
    <w:rsid w:val="004C44D9"/>
    <w:rsid w:val="004D1FD4"/>
    <w:rsid w:val="004E06CA"/>
    <w:rsid w:val="004E1793"/>
    <w:rsid w:val="004E5187"/>
    <w:rsid w:val="004E70C2"/>
    <w:rsid w:val="004F063B"/>
    <w:rsid w:val="004F6DC4"/>
    <w:rsid w:val="004F72FF"/>
    <w:rsid w:val="0050066C"/>
    <w:rsid w:val="00503580"/>
    <w:rsid w:val="0052143A"/>
    <w:rsid w:val="00522AFE"/>
    <w:rsid w:val="00525B2F"/>
    <w:rsid w:val="00527F81"/>
    <w:rsid w:val="005342CC"/>
    <w:rsid w:val="00534CFC"/>
    <w:rsid w:val="00543D4A"/>
    <w:rsid w:val="005469A0"/>
    <w:rsid w:val="005514BF"/>
    <w:rsid w:val="00580F6F"/>
    <w:rsid w:val="005818EA"/>
    <w:rsid w:val="005915B7"/>
    <w:rsid w:val="00592F00"/>
    <w:rsid w:val="005936D9"/>
    <w:rsid w:val="005B289B"/>
    <w:rsid w:val="005C5900"/>
    <w:rsid w:val="005C6B75"/>
    <w:rsid w:val="005D12BA"/>
    <w:rsid w:val="005D7510"/>
    <w:rsid w:val="005E11B8"/>
    <w:rsid w:val="005F068C"/>
    <w:rsid w:val="005F3C4E"/>
    <w:rsid w:val="00611195"/>
    <w:rsid w:val="00612225"/>
    <w:rsid w:val="00621F18"/>
    <w:rsid w:val="00623798"/>
    <w:rsid w:val="006268FD"/>
    <w:rsid w:val="006274BD"/>
    <w:rsid w:val="00630622"/>
    <w:rsid w:val="006512F9"/>
    <w:rsid w:val="0065267D"/>
    <w:rsid w:val="006536DC"/>
    <w:rsid w:val="00666411"/>
    <w:rsid w:val="006740C9"/>
    <w:rsid w:val="006831B8"/>
    <w:rsid w:val="0069520C"/>
    <w:rsid w:val="006A32A6"/>
    <w:rsid w:val="006B014A"/>
    <w:rsid w:val="006B06BA"/>
    <w:rsid w:val="006B196C"/>
    <w:rsid w:val="006B26BA"/>
    <w:rsid w:val="006C45E2"/>
    <w:rsid w:val="006C7A94"/>
    <w:rsid w:val="006D0A0E"/>
    <w:rsid w:val="006D6048"/>
    <w:rsid w:val="006E0F6B"/>
    <w:rsid w:val="006E1BE1"/>
    <w:rsid w:val="006E1FB3"/>
    <w:rsid w:val="006F17DA"/>
    <w:rsid w:val="006F2BCF"/>
    <w:rsid w:val="006F2EF2"/>
    <w:rsid w:val="00707626"/>
    <w:rsid w:val="00732B60"/>
    <w:rsid w:val="00732BED"/>
    <w:rsid w:val="007347B7"/>
    <w:rsid w:val="007504D8"/>
    <w:rsid w:val="00760C61"/>
    <w:rsid w:val="0076671E"/>
    <w:rsid w:val="0078576C"/>
    <w:rsid w:val="00786CC5"/>
    <w:rsid w:val="007B558C"/>
    <w:rsid w:val="007C0CD5"/>
    <w:rsid w:val="007D425E"/>
    <w:rsid w:val="007E51B9"/>
    <w:rsid w:val="007E7D40"/>
    <w:rsid w:val="007F2BE2"/>
    <w:rsid w:val="007F3476"/>
    <w:rsid w:val="00805E25"/>
    <w:rsid w:val="00807E31"/>
    <w:rsid w:val="00810CD4"/>
    <w:rsid w:val="00813E08"/>
    <w:rsid w:val="00815045"/>
    <w:rsid w:val="00816CDF"/>
    <w:rsid w:val="00820ED5"/>
    <w:rsid w:val="0082592A"/>
    <w:rsid w:val="00832BFD"/>
    <w:rsid w:val="00835EF8"/>
    <w:rsid w:val="00843002"/>
    <w:rsid w:val="008468F5"/>
    <w:rsid w:val="00860E2B"/>
    <w:rsid w:val="00863BE5"/>
    <w:rsid w:val="008642A6"/>
    <w:rsid w:val="00872979"/>
    <w:rsid w:val="00881B95"/>
    <w:rsid w:val="00883BE2"/>
    <w:rsid w:val="00892E6F"/>
    <w:rsid w:val="008936A7"/>
    <w:rsid w:val="00897668"/>
    <w:rsid w:val="00897ED8"/>
    <w:rsid w:val="008A1294"/>
    <w:rsid w:val="008B70D1"/>
    <w:rsid w:val="008C4696"/>
    <w:rsid w:val="008D2101"/>
    <w:rsid w:val="008D62E2"/>
    <w:rsid w:val="008D666D"/>
    <w:rsid w:val="008E1A8F"/>
    <w:rsid w:val="008E3793"/>
    <w:rsid w:val="008E504E"/>
    <w:rsid w:val="008E5930"/>
    <w:rsid w:val="008E59C9"/>
    <w:rsid w:val="008E791F"/>
    <w:rsid w:val="008F0CCB"/>
    <w:rsid w:val="008F1155"/>
    <w:rsid w:val="008F2611"/>
    <w:rsid w:val="008F4FE8"/>
    <w:rsid w:val="008F5D63"/>
    <w:rsid w:val="008F7FA8"/>
    <w:rsid w:val="00906F5A"/>
    <w:rsid w:val="00907A56"/>
    <w:rsid w:val="00924BEE"/>
    <w:rsid w:val="00925DAF"/>
    <w:rsid w:val="00930DA1"/>
    <w:rsid w:val="009337B2"/>
    <w:rsid w:val="00933B3B"/>
    <w:rsid w:val="0093518F"/>
    <w:rsid w:val="009369FA"/>
    <w:rsid w:val="009412D7"/>
    <w:rsid w:val="00942F6C"/>
    <w:rsid w:val="009456B0"/>
    <w:rsid w:val="00950F6F"/>
    <w:rsid w:val="0095103B"/>
    <w:rsid w:val="009515B5"/>
    <w:rsid w:val="00951701"/>
    <w:rsid w:val="0095322A"/>
    <w:rsid w:val="00956EB0"/>
    <w:rsid w:val="00967EB2"/>
    <w:rsid w:val="0098265A"/>
    <w:rsid w:val="009827B4"/>
    <w:rsid w:val="00987E58"/>
    <w:rsid w:val="00991460"/>
    <w:rsid w:val="009939C4"/>
    <w:rsid w:val="009A1969"/>
    <w:rsid w:val="009A35D1"/>
    <w:rsid w:val="009C1AFB"/>
    <w:rsid w:val="009C27A7"/>
    <w:rsid w:val="009C310F"/>
    <w:rsid w:val="009C60AB"/>
    <w:rsid w:val="009E642F"/>
    <w:rsid w:val="009F626A"/>
    <w:rsid w:val="00A05F7A"/>
    <w:rsid w:val="00A14BA0"/>
    <w:rsid w:val="00A41311"/>
    <w:rsid w:val="00A44FCB"/>
    <w:rsid w:val="00A653BE"/>
    <w:rsid w:val="00A81C3E"/>
    <w:rsid w:val="00A82C2E"/>
    <w:rsid w:val="00A851C1"/>
    <w:rsid w:val="00A86BF2"/>
    <w:rsid w:val="00A87CA8"/>
    <w:rsid w:val="00A97548"/>
    <w:rsid w:val="00AA0609"/>
    <w:rsid w:val="00AA2D02"/>
    <w:rsid w:val="00AA31B5"/>
    <w:rsid w:val="00AB7114"/>
    <w:rsid w:val="00AC03E3"/>
    <w:rsid w:val="00AD3914"/>
    <w:rsid w:val="00AD7A19"/>
    <w:rsid w:val="00AE311D"/>
    <w:rsid w:val="00AF015B"/>
    <w:rsid w:val="00AF0C93"/>
    <w:rsid w:val="00AF76D2"/>
    <w:rsid w:val="00B04653"/>
    <w:rsid w:val="00B126B5"/>
    <w:rsid w:val="00B1516A"/>
    <w:rsid w:val="00B171CA"/>
    <w:rsid w:val="00B2007C"/>
    <w:rsid w:val="00B20217"/>
    <w:rsid w:val="00B21330"/>
    <w:rsid w:val="00B2353D"/>
    <w:rsid w:val="00B2599B"/>
    <w:rsid w:val="00B34853"/>
    <w:rsid w:val="00B36AA5"/>
    <w:rsid w:val="00B45C32"/>
    <w:rsid w:val="00B51F4D"/>
    <w:rsid w:val="00B600B6"/>
    <w:rsid w:val="00B636F1"/>
    <w:rsid w:val="00B6464A"/>
    <w:rsid w:val="00B7073D"/>
    <w:rsid w:val="00B87E6B"/>
    <w:rsid w:val="00B92507"/>
    <w:rsid w:val="00B96E87"/>
    <w:rsid w:val="00BA75DF"/>
    <w:rsid w:val="00BB3FC5"/>
    <w:rsid w:val="00BC707A"/>
    <w:rsid w:val="00BD2146"/>
    <w:rsid w:val="00BD22A4"/>
    <w:rsid w:val="00BD30B2"/>
    <w:rsid w:val="00BD36F3"/>
    <w:rsid w:val="00BD4A3C"/>
    <w:rsid w:val="00BE38A6"/>
    <w:rsid w:val="00C00E56"/>
    <w:rsid w:val="00C01DB8"/>
    <w:rsid w:val="00C10238"/>
    <w:rsid w:val="00C10B1F"/>
    <w:rsid w:val="00C133F2"/>
    <w:rsid w:val="00C13E17"/>
    <w:rsid w:val="00C22B6B"/>
    <w:rsid w:val="00C24855"/>
    <w:rsid w:val="00C24F40"/>
    <w:rsid w:val="00C35376"/>
    <w:rsid w:val="00C378FB"/>
    <w:rsid w:val="00C46B34"/>
    <w:rsid w:val="00C57DC8"/>
    <w:rsid w:val="00C60CA1"/>
    <w:rsid w:val="00C72162"/>
    <w:rsid w:val="00C72655"/>
    <w:rsid w:val="00C81688"/>
    <w:rsid w:val="00C82079"/>
    <w:rsid w:val="00C8263E"/>
    <w:rsid w:val="00C9679F"/>
    <w:rsid w:val="00CA3696"/>
    <w:rsid w:val="00CB1464"/>
    <w:rsid w:val="00CB670E"/>
    <w:rsid w:val="00CC1287"/>
    <w:rsid w:val="00CC47BD"/>
    <w:rsid w:val="00CC5C49"/>
    <w:rsid w:val="00CC5C54"/>
    <w:rsid w:val="00CD173D"/>
    <w:rsid w:val="00CD5596"/>
    <w:rsid w:val="00CD59F2"/>
    <w:rsid w:val="00CE229A"/>
    <w:rsid w:val="00CF1667"/>
    <w:rsid w:val="00CF45EA"/>
    <w:rsid w:val="00CF6A21"/>
    <w:rsid w:val="00CF754D"/>
    <w:rsid w:val="00CF7C93"/>
    <w:rsid w:val="00D03248"/>
    <w:rsid w:val="00D04E73"/>
    <w:rsid w:val="00D12D47"/>
    <w:rsid w:val="00D13D27"/>
    <w:rsid w:val="00D163A7"/>
    <w:rsid w:val="00D206C5"/>
    <w:rsid w:val="00D206CC"/>
    <w:rsid w:val="00D2408B"/>
    <w:rsid w:val="00D253BA"/>
    <w:rsid w:val="00D33AA4"/>
    <w:rsid w:val="00D42A0C"/>
    <w:rsid w:val="00D42C5C"/>
    <w:rsid w:val="00D4626C"/>
    <w:rsid w:val="00D515F1"/>
    <w:rsid w:val="00D528F1"/>
    <w:rsid w:val="00D54742"/>
    <w:rsid w:val="00D601E6"/>
    <w:rsid w:val="00D63385"/>
    <w:rsid w:val="00D63A75"/>
    <w:rsid w:val="00D669AC"/>
    <w:rsid w:val="00D70482"/>
    <w:rsid w:val="00D75E98"/>
    <w:rsid w:val="00D82E30"/>
    <w:rsid w:val="00D8760B"/>
    <w:rsid w:val="00D87F52"/>
    <w:rsid w:val="00D96303"/>
    <w:rsid w:val="00DA5415"/>
    <w:rsid w:val="00DB03DA"/>
    <w:rsid w:val="00DC41EB"/>
    <w:rsid w:val="00DC484B"/>
    <w:rsid w:val="00DC758A"/>
    <w:rsid w:val="00DE012B"/>
    <w:rsid w:val="00DE6C53"/>
    <w:rsid w:val="00DE6F73"/>
    <w:rsid w:val="00DF2012"/>
    <w:rsid w:val="00E20F69"/>
    <w:rsid w:val="00E24ECA"/>
    <w:rsid w:val="00E63592"/>
    <w:rsid w:val="00E64357"/>
    <w:rsid w:val="00E80D45"/>
    <w:rsid w:val="00E82AB0"/>
    <w:rsid w:val="00E8347A"/>
    <w:rsid w:val="00E9181E"/>
    <w:rsid w:val="00EA4E73"/>
    <w:rsid w:val="00EB7C36"/>
    <w:rsid w:val="00ED0D34"/>
    <w:rsid w:val="00ED2D8C"/>
    <w:rsid w:val="00ED57E3"/>
    <w:rsid w:val="00EE77CB"/>
    <w:rsid w:val="00F24907"/>
    <w:rsid w:val="00F32E6A"/>
    <w:rsid w:val="00F423DF"/>
    <w:rsid w:val="00F43A07"/>
    <w:rsid w:val="00F456C6"/>
    <w:rsid w:val="00F5129B"/>
    <w:rsid w:val="00F5407C"/>
    <w:rsid w:val="00F675F0"/>
    <w:rsid w:val="00F749A7"/>
    <w:rsid w:val="00F82ACE"/>
    <w:rsid w:val="00F82DDC"/>
    <w:rsid w:val="00F84A56"/>
    <w:rsid w:val="00F87064"/>
    <w:rsid w:val="00FA2F01"/>
    <w:rsid w:val="00FA7F8B"/>
    <w:rsid w:val="00FC1279"/>
    <w:rsid w:val="00FD16AF"/>
    <w:rsid w:val="00FD4A3A"/>
    <w:rsid w:val="00FD79C9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F568F1E"/>
  <w15:chartTrackingRefBased/>
  <w15:docId w15:val="{04195364-9655-4F48-B0BB-462C6C0B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6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6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sz w:val="2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i/>
      <w:sz w:val="26"/>
    </w:rPr>
  </w:style>
  <w:style w:type="paragraph" w:styleId="Titre7">
    <w:name w:val="heading 7"/>
    <w:basedOn w:val="Normal"/>
    <w:next w:val="Normal"/>
    <w:qFormat/>
    <w:pPr>
      <w:keepNext/>
      <w:tabs>
        <w:tab w:val="left" w:pos="0"/>
        <w:tab w:val="left" w:pos="8789"/>
      </w:tabs>
      <w:ind w:firstLine="6379"/>
      <w:jc w:val="both"/>
      <w:outlineLvl w:val="6"/>
    </w:pPr>
    <w:rPr>
      <w:b/>
      <w:sz w:val="26"/>
    </w:rPr>
  </w:style>
  <w:style w:type="paragraph" w:styleId="Titre8">
    <w:name w:val="heading 8"/>
    <w:basedOn w:val="Normal"/>
    <w:next w:val="Normal"/>
    <w:qFormat/>
    <w:pPr>
      <w:keepNext/>
      <w:tabs>
        <w:tab w:val="left" w:pos="0"/>
        <w:tab w:val="left" w:pos="8789"/>
      </w:tabs>
      <w:ind w:firstLine="6096"/>
      <w:jc w:val="both"/>
      <w:outlineLvl w:val="7"/>
    </w:pPr>
    <w:rPr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Pr>
      <w:sz w:val="26"/>
    </w:rPr>
  </w:style>
  <w:style w:type="character" w:styleId="Lienhypertexte">
    <w:name w:val="Hyperlink"/>
    <w:uiPriority w:val="99"/>
    <w:rsid w:val="00612225"/>
    <w:rPr>
      <w:color w:val="0000FF"/>
      <w:u w:val="single"/>
    </w:rPr>
  </w:style>
  <w:style w:type="paragraph" w:styleId="Retraitcorpsdetexte">
    <w:name w:val="Body Text Indent"/>
    <w:basedOn w:val="Normal"/>
    <w:rsid w:val="00732BED"/>
    <w:pPr>
      <w:spacing w:after="120"/>
      <w:ind w:left="283"/>
    </w:pPr>
  </w:style>
  <w:style w:type="paragraph" w:styleId="Titre">
    <w:name w:val="Title"/>
    <w:basedOn w:val="Normal"/>
    <w:link w:val="TitreCar"/>
    <w:uiPriority w:val="10"/>
    <w:qFormat/>
    <w:rsid w:val="008E59C9"/>
    <w:pPr>
      <w:jc w:val="center"/>
    </w:pPr>
    <w:rPr>
      <w:b/>
      <w:sz w:val="44"/>
    </w:rPr>
  </w:style>
  <w:style w:type="paragraph" w:styleId="Corpsdetexte2">
    <w:name w:val="Body Text 2"/>
    <w:basedOn w:val="Normal"/>
    <w:link w:val="Corpsdetexte2Car"/>
    <w:rsid w:val="006A32A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A32A6"/>
  </w:style>
  <w:style w:type="paragraph" w:customStyle="1" w:styleId="DecimalAligned">
    <w:name w:val="Decimal Aligned"/>
    <w:basedOn w:val="Normal"/>
    <w:uiPriority w:val="40"/>
    <w:qFormat/>
    <w:rsid w:val="00881B95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unhideWhenUsed/>
    <w:rsid w:val="00881B95"/>
    <w:rPr>
      <w:rFonts w:ascii="Calibri" w:hAnsi="Calibri"/>
      <w:lang w:val="x-none" w:eastAsia="x-none"/>
    </w:rPr>
  </w:style>
  <w:style w:type="character" w:customStyle="1" w:styleId="NotedebasdepageCar">
    <w:name w:val="Note de bas de page Car"/>
    <w:link w:val="Notedebasdepage"/>
    <w:uiPriority w:val="99"/>
    <w:rsid w:val="00881B95"/>
    <w:rPr>
      <w:rFonts w:ascii="Calibri" w:hAnsi="Calibri"/>
    </w:rPr>
  </w:style>
  <w:style w:type="character" w:styleId="Accentuationlgre">
    <w:name w:val="Subtle Emphasis"/>
    <w:uiPriority w:val="19"/>
    <w:qFormat/>
    <w:rsid w:val="00881B95"/>
    <w:rPr>
      <w:i/>
      <w:iCs/>
      <w:color w:val="000000"/>
    </w:rPr>
  </w:style>
  <w:style w:type="table" w:styleId="Tramemoyenne2-Accent5">
    <w:name w:val="Medium Shading 2 Accent 5"/>
    <w:basedOn w:val="TableauNormal"/>
    <w:uiPriority w:val="64"/>
    <w:rsid w:val="00881B95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dutableau">
    <w:name w:val="Table Grid"/>
    <w:basedOn w:val="TableauNormal"/>
    <w:rsid w:val="00881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497301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rsid w:val="00497301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D515F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paragraph" w:styleId="Paragraphedeliste">
    <w:name w:val="List Paragraph"/>
    <w:basedOn w:val="Normal"/>
    <w:uiPriority w:val="34"/>
    <w:qFormat/>
    <w:rsid w:val="00630622"/>
    <w:pPr>
      <w:ind w:left="720"/>
      <w:contextualSpacing/>
    </w:pPr>
    <w:rPr>
      <w:rFonts w:ascii="Calibri" w:eastAsia="Calibri" w:hAnsi="Calibri" w:cs="Arial"/>
      <w:sz w:val="24"/>
      <w:szCs w:val="22"/>
      <w:lang w:eastAsia="en-US"/>
    </w:rPr>
  </w:style>
  <w:style w:type="character" w:customStyle="1" w:styleId="En-tteCar">
    <w:name w:val="En-tête Car"/>
    <w:link w:val="En-tte"/>
    <w:rsid w:val="00C10B1F"/>
  </w:style>
  <w:style w:type="character" w:customStyle="1" w:styleId="PieddepageCar">
    <w:name w:val="Pied de page Car"/>
    <w:link w:val="Pieddepage"/>
    <w:rsid w:val="006D0A0E"/>
  </w:style>
  <w:style w:type="paragraph" w:styleId="NormalWeb">
    <w:name w:val="Normal (Web)"/>
    <w:basedOn w:val="Normal"/>
    <w:uiPriority w:val="99"/>
    <w:unhideWhenUsed/>
    <w:rsid w:val="00820ED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Sansinterligne">
    <w:name w:val="No Spacing"/>
    <w:uiPriority w:val="1"/>
    <w:qFormat/>
    <w:rsid w:val="00333CFF"/>
    <w:rPr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D04E73"/>
    <w:rPr>
      <w:color w:val="605E5C"/>
      <w:shd w:val="clear" w:color="auto" w:fill="E1DFDD"/>
    </w:rPr>
  </w:style>
  <w:style w:type="paragraph" w:customStyle="1" w:styleId="Default">
    <w:name w:val="Default"/>
    <w:rsid w:val="002E08B1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2E08B1"/>
    <w:rPr>
      <w:b/>
      <w:sz w:val="44"/>
    </w:rPr>
  </w:style>
  <w:style w:type="paragraph" w:styleId="Normalcentr">
    <w:name w:val="Block Text"/>
    <w:basedOn w:val="Normal"/>
    <w:rsid w:val="006E1FB3"/>
    <w:pPr>
      <w:spacing w:before="120"/>
      <w:ind w:left="567" w:right="56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riffplpdl.fr" TargetMode="External"/><Relationship Id="rId1" Type="http://schemas.openxmlformats.org/officeDocument/2006/relationships/hyperlink" Target="mailto:secretariat@oriffplpdl.f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510572-7DC3-4F62-99A8-83EB2CE19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244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Objet :</vt:lpstr>
    </vt:vector>
  </TitlesOfParts>
  <Company> </Company>
  <LinksUpToDate>false</LinksUpToDate>
  <CharactersWithSpaces>1786</CharactersWithSpaces>
  <SharedDoc>false</SharedDoc>
  <HLinks>
    <vt:vector size="6" baseType="variant">
      <vt:variant>
        <vt:i4>1835016</vt:i4>
      </vt:variant>
      <vt:variant>
        <vt:i4>0</vt:i4>
      </vt:variant>
      <vt:variant>
        <vt:i4>0</vt:i4>
      </vt:variant>
      <vt:variant>
        <vt:i4>5</vt:i4>
      </vt:variant>
      <vt:variant>
        <vt:lpwstr>http://www.cevak.fr/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Objet :</dc:title>
  <dc:subject/>
  <dc:creator>CEVK</dc:creator>
  <cp:keywords/>
  <dc:description/>
  <cp:lastModifiedBy>florianrobiquetesa@gmail.com</cp:lastModifiedBy>
  <cp:revision>2</cp:revision>
  <cp:lastPrinted>2024-10-30T10:24:00Z</cp:lastPrinted>
  <dcterms:created xsi:type="dcterms:W3CDTF">2026-09-02T08:19:00Z</dcterms:created>
  <dcterms:modified xsi:type="dcterms:W3CDTF">2026-09-02T08:19:00Z</dcterms:modified>
</cp:coreProperties>
</file>